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CFD" w:rsidRPr="00DB3CF2" w:rsidRDefault="00B74CFD" w:rsidP="00DB3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B3CF2">
        <w:rPr>
          <w:rFonts w:ascii="Times New Roman" w:hAnsi="Times New Roman" w:cs="Times New Roman"/>
          <w:sz w:val="24"/>
          <w:szCs w:val="24"/>
        </w:rPr>
        <w:t xml:space="preserve">До Район “Централен”                                                     </w:t>
      </w:r>
      <w:r w:rsidRPr="00DB3CF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74CFD" w:rsidRPr="00353B2D" w:rsidRDefault="00B74CFD" w:rsidP="00DB3C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B3CF2">
        <w:rPr>
          <w:rFonts w:ascii="Times New Roman" w:hAnsi="Times New Roman" w:cs="Times New Roman"/>
          <w:sz w:val="24"/>
          <w:szCs w:val="24"/>
        </w:rPr>
        <w:t xml:space="preserve">Община Пловдив                                                                                          </w:t>
      </w:r>
      <w:r w:rsidRPr="00622B8D">
        <w:rPr>
          <w:rFonts w:ascii="Times New Roman" w:hAnsi="Times New Roman" w:cs="Times New Roman"/>
          <w:sz w:val="24"/>
          <w:szCs w:val="24"/>
        </w:rPr>
        <w:t>Обр</w:t>
      </w:r>
      <w:r w:rsidRPr="00622B8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D59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22B8D">
        <w:rPr>
          <w:rFonts w:ascii="Times New Roman" w:hAnsi="Times New Roman" w:cs="Times New Roman"/>
          <w:sz w:val="24"/>
          <w:szCs w:val="24"/>
        </w:rPr>
        <w:t xml:space="preserve">№ </w:t>
      </w:r>
      <w:r w:rsidRPr="00353B2D"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B74CFD" w:rsidRPr="00DB3CF2" w:rsidRDefault="00B74CFD" w:rsidP="00DB3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4CFD" w:rsidRPr="00DB3CF2" w:rsidRDefault="00B74CFD" w:rsidP="00DB3CF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3CF2">
        <w:rPr>
          <w:rFonts w:ascii="Times New Roman" w:hAnsi="Times New Roman" w:cs="Times New Roman"/>
          <w:b/>
          <w:bCs/>
          <w:sz w:val="24"/>
          <w:szCs w:val="24"/>
        </w:rPr>
        <w:t>ЦЕНОВО ПРЕДЛОЖЕНИЕ</w:t>
      </w:r>
    </w:p>
    <w:p w:rsidR="00B74CFD" w:rsidRPr="00DB3CF2" w:rsidRDefault="00B74CFD" w:rsidP="00DB3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3CF2">
        <w:rPr>
          <w:rFonts w:ascii="Times New Roman" w:hAnsi="Times New Roman" w:cs="Times New Roman"/>
          <w:sz w:val="24"/>
          <w:szCs w:val="24"/>
        </w:rPr>
        <w:t>От …......................................................................................................................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B74CFD" w:rsidRPr="00DB3CF2" w:rsidRDefault="00B74CFD" w:rsidP="00DB3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3CF2">
        <w:rPr>
          <w:rFonts w:ascii="Times New Roman" w:hAnsi="Times New Roman" w:cs="Times New Roman"/>
          <w:sz w:val="24"/>
          <w:szCs w:val="24"/>
        </w:rPr>
        <w:t>С адрес: гр./с….....................................,ул…........................................................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.................№…...........</w:t>
      </w:r>
    </w:p>
    <w:p w:rsidR="00B74CFD" w:rsidRDefault="00B74CFD" w:rsidP="00DB3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3CF2">
        <w:rPr>
          <w:rFonts w:ascii="Times New Roman" w:hAnsi="Times New Roman" w:cs="Times New Roman"/>
          <w:sz w:val="24"/>
          <w:szCs w:val="24"/>
        </w:rPr>
        <w:t>Тел…................................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DB3CF2">
        <w:rPr>
          <w:rFonts w:ascii="Times New Roman" w:hAnsi="Times New Roman" w:cs="Times New Roman"/>
          <w:sz w:val="24"/>
          <w:szCs w:val="24"/>
        </w:rPr>
        <w:t>., факс….................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 w:rsidRPr="00DB3CF2">
        <w:rPr>
          <w:rFonts w:ascii="Times New Roman" w:hAnsi="Times New Roman" w:cs="Times New Roman"/>
          <w:sz w:val="24"/>
          <w:szCs w:val="24"/>
        </w:rPr>
        <w:t xml:space="preserve">....................., </w:t>
      </w:r>
    </w:p>
    <w:p w:rsidR="00B74CFD" w:rsidRPr="00DB3CF2" w:rsidRDefault="00B74CFD" w:rsidP="00DB3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3CF2">
        <w:rPr>
          <w:rFonts w:ascii="Times New Roman" w:hAnsi="Times New Roman" w:cs="Times New Roman"/>
          <w:sz w:val="24"/>
          <w:szCs w:val="24"/>
        </w:rPr>
        <w:t>е-mail…...................................................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</w:p>
    <w:p w:rsidR="00B74CFD" w:rsidRPr="00DB3CF2" w:rsidRDefault="00B74CFD" w:rsidP="00DB3C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3CF2">
        <w:rPr>
          <w:rFonts w:ascii="Times New Roman" w:hAnsi="Times New Roman" w:cs="Times New Roman"/>
          <w:sz w:val="24"/>
          <w:szCs w:val="24"/>
        </w:rPr>
        <w:t>ЕИК по БУЛСТАТ ….......................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 w:rsidRPr="00DB3C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Ид. №  по </w:t>
      </w:r>
      <w:r w:rsidRPr="00DB3CF2">
        <w:rPr>
          <w:rFonts w:ascii="Times New Roman" w:hAnsi="Times New Roman" w:cs="Times New Roman"/>
          <w:sz w:val="24"/>
          <w:szCs w:val="24"/>
        </w:rPr>
        <w:t>ДДС…...............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B74CFD" w:rsidRPr="00DB3CF2" w:rsidRDefault="00B74CFD" w:rsidP="00DB3CF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napToGrid w:val="0"/>
          <w:sz w:val="24"/>
          <w:szCs w:val="24"/>
          <w:lang w:val="ru-RU"/>
        </w:rPr>
      </w:pPr>
    </w:p>
    <w:p w:rsidR="00B74CFD" w:rsidRPr="00DB3CF2" w:rsidRDefault="00B74CFD" w:rsidP="00DB3CF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napToGrid w:val="0"/>
          <w:sz w:val="24"/>
          <w:szCs w:val="24"/>
          <w:lang w:val="ru-RU"/>
        </w:rPr>
      </w:pPr>
      <w:r w:rsidRPr="00DB3CF2">
        <w:rPr>
          <w:rFonts w:ascii="Times New Roman" w:hAnsi="Times New Roman" w:cs="Times New Roman"/>
          <w:b/>
          <w:bCs/>
          <w:snapToGrid w:val="0"/>
          <w:sz w:val="24"/>
          <w:szCs w:val="24"/>
          <w:lang w:val="ru-RU"/>
        </w:rPr>
        <w:t>УВАЖАЕМИ ГОСПОЖИ И ГОСПОДА,</w:t>
      </w:r>
    </w:p>
    <w:p w:rsidR="00B74CFD" w:rsidRPr="00DB3CF2" w:rsidRDefault="00B74CFD" w:rsidP="00DB3C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4CFD" w:rsidRPr="00DB3CF2" w:rsidRDefault="00B74CFD" w:rsidP="00DB3CF2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kern w:val="1"/>
          <w:sz w:val="24"/>
          <w:szCs w:val="24"/>
          <w:lang w:val="ru-RU" w:eastAsia="fr-FR"/>
        </w:rPr>
      </w:pPr>
      <w:r w:rsidRPr="00DB3CF2">
        <w:rPr>
          <w:rFonts w:ascii="Times New Roman" w:hAnsi="Times New Roman" w:cs="Times New Roman"/>
          <w:sz w:val="24"/>
          <w:szCs w:val="24"/>
          <w:lang w:eastAsia="ar-SA"/>
        </w:rPr>
        <w:t>С настоящото представяме нашето Ценово предложение за обявената от вас обществена поръчка с предмет:</w:t>
      </w:r>
      <w:r w:rsidRPr="00DB3C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B3CF2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«</w:t>
      </w:r>
      <w:r w:rsidRPr="00DB3CF2">
        <w:rPr>
          <w:rFonts w:ascii="Times New Roman" w:hAnsi="Times New Roman" w:cs="Times New Roman"/>
          <w:b/>
          <w:bCs/>
          <w:kern w:val="1"/>
          <w:sz w:val="24"/>
          <w:szCs w:val="24"/>
          <w:lang w:eastAsia="fr-FR"/>
        </w:rPr>
        <w:t xml:space="preserve">РЕКРЕАЦИЯ НА АЛЕЙНА МРЕЖА И СЪЩЕСТВУВАЩА ИНЖИНЕРНА ИНФРАСТРУКТУРА, ОСИГУРЯВАНЕ НА ДОСТЪПНА СРЕДА, </w:t>
      </w:r>
      <w:r w:rsidRPr="00DB3CF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ОБЕЗОПАСЯВАНЕ</w:t>
      </w:r>
      <w:r w:rsidRPr="00DB3CF2">
        <w:rPr>
          <w:rFonts w:ascii="Times New Roman" w:hAnsi="Times New Roman" w:cs="Times New Roman"/>
          <w:b/>
          <w:bCs/>
          <w:sz w:val="24"/>
          <w:szCs w:val="24"/>
        </w:rPr>
        <w:t xml:space="preserve"> И УКРЕПИТЕЛНИ МЕРОПРИЯТИЯ НА СКАЛНИ ОТКОСИ И АКВАДУКТИ, </w:t>
      </w:r>
      <w:r w:rsidRPr="00DB3CF2">
        <w:rPr>
          <w:rFonts w:ascii="Times New Roman" w:hAnsi="Times New Roman" w:cs="Times New Roman"/>
          <w:b/>
          <w:bCs/>
          <w:kern w:val="1"/>
          <w:sz w:val="24"/>
          <w:szCs w:val="24"/>
          <w:lang w:eastAsia="fr-FR"/>
        </w:rPr>
        <w:t>ОСИГУРЯВАНЕ НА СЪВРЕМЕННО НИВО НА ОБЩЕСТВЕННО ОБСЛУЖВАНЕ НА ПАРК „ХЪЛМ НА ОСВОБОДИТЕЛИТЕ</w:t>
      </w:r>
      <w:r w:rsidRPr="00DB3CF2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:rsidR="00B74CFD" w:rsidRPr="0065488C" w:rsidRDefault="00B74CFD" w:rsidP="00DB3CF2">
      <w:pPr>
        <w:pStyle w:val="BodyTextIndent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74CFD" w:rsidRPr="0065488C" w:rsidRDefault="00B74CFD" w:rsidP="00DB3CF2">
      <w:pPr>
        <w:pStyle w:val="BodyTextIndent3"/>
        <w:spacing w:line="240" w:lineRule="auto"/>
        <w:ind w:left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  <w:lang w:val="ru-RU"/>
        </w:rPr>
      </w:pPr>
    </w:p>
    <w:p w:rsidR="00B74CFD" w:rsidRPr="00DB3CF2" w:rsidRDefault="00B74CFD" w:rsidP="00DB3CF2">
      <w:pPr>
        <w:pStyle w:val="BodyTextIndent3"/>
        <w:spacing w:line="240" w:lineRule="auto"/>
        <w:ind w:left="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DB3CF2">
        <w:rPr>
          <w:rFonts w:ascii="Times New Roman" w:hAnsi="Times New Roman" w:cs="Times New Roman"/>
          <w:b/>
          <w:bCs/>
          <w:snapToGrid w:val="0"/>
          <w:sz w:val="24"/>
          <w:szCs w:val="24"/>
          <w:lang w:val="ru-RU"/>
        </w:rPr>
        <w:t>УВАЖАЕМИ ГОСПОЖИ И ГОСПОДА,</w:t>
      </w:r>
    </w:p>
    <w:p w:rsidR="00B74CFD" w:rsidRPr="00DB3CF2" w:rsidRDefault="00B74CFD" w:rsidP="00DB3CF2">
      <w:pPr>
        <w:tabs>
          <w:tab w:val="left" w:pos="993"/>
        </w:tabs>
        <w:spacing w:before="60" w:after="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3CF2">
        <w:rPr>
          <w:rFonts w:ascii="Times New Roman" w:hAnsi="Times New Roman" w:cs="Times New Roman"/>
          <w:sz w:val="24"/>
          <w:szCs w:val="24"/>
        </w:rPr>
        <w:t xml:space="preserve">Във връзка с обявената процедура за възлагане на горепосочената поръчка, Ви представяме нашето Ценово предложение. </w:t>
      </w:r>
    </w:p>
    <w:p w:rsidR="00B74CFD" w:rsidRPr="00DB3CF2" w:rsidRDefault="00B74CFD" w:rsidP="00DB3CF2">
      <w:pPr>
        <w:numPr>
          <w:ilvl w:val="0"/>
          <w:numId w:val="1"/>
        </w:numPr>
        <w:spacing w:after="0" w:line="240" w:lineRule="auto"/>
        <w:ind w:right="-301"/>
        <w:jc w:val="both"/>
        <w:rPr>
          <w:rFonts w:ascii="Times New Roman" w:hAnsi="Times New Roman" w:cs="Times New Roman"/>
          <w:sz w:val="24"/>
          <w:szCs w:val="24"/>
        </w:rPr>
      </w:pPr>
      <w:r w:rsidRPr="00DB3CF2">
        <w:rPr>
          <w:rFonts w:ascii="Times New Roman" w:hAnsi="Times New Roman" w:cs="Times New Roman"/>
          <w:sz w:val="24"/>
          <w:szCs w:val="24"/>
        </w:rPr>
        <w:t>Предлагаме следните цени</w:t>
      </w:r>
      <w:r w:rsidRPr="00DB3C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3CF2">
        <w:rPr>
          <w:rFonts w:ascii="Times New Roman" w:hAnsi="Times New Roman" w:cs="Times New Roman"/>
          <w:sz w:val="24"/>
          <w:szCs w:val="24"/>
        </w:rPr>
        <w:t>за изпълнение на посочените по-долу работи:</w:t>
      </w:r>
    </w:p>
    <w:p w:rsidR="00B74CFD" w:rsidRPr="0065488C" w:rsidRDefault="00B74CFD" w:rsidP="00DB3CF2">
      <w:pPr>
        <w:tabs>
          <w:tab w:val="left" w:pos="993"/>
        </w:tabs>
        <w:spacing w:before="60" w:after="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78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5"/>
        <w:gridCol w:w="520"/>
        <w:gridCol w:w="7700"/>
        <w:gridCol w:w="700"/>
        <w:gridCol w:w="860"/>
      </w:tblGrid>
      <w:tr w:rsidR="00B74CFD" w:rsidRPr="00DC15ED">
        <w:trPr>
          <w:trHeight w:val="720"/>
        </w:trPr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Видове работи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мярка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Цена, в лв., без ДДС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1.РЕМОНТ НА  НАСТИЛКИ И ДОСТЪПНА СРЕДА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I. РЕМОНТ НА ПАВАЖНА, КАМЕННА НАСТИЛКА 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Ремонт на паважна настилка С ПАВАЖ НА ВЪЗЛОЖИТЕЛЯ (ДЕМОНТАЖ И МОНТАЖ)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Ремонт калдаръмена настилка С КАЛДАРЪМ НА ВЪЗЛОЖИТЕЛЯ (ДЕМОНТАЖ И МОНТАЖ)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Ремонт на настилка с каменни плочи /цепен камък/- съществуващи (демонтаж и монтаж)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Ремонт на настилка с каменни плочи /цепен камък/ - с доставка на Изпълнителя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съществуваща паважна или макадамова настилка с транспорт до склад на Възложителя до 10 км.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Mонтаж на паважна настилка (с паваж на възложителя) 8 СМ. ПЯСЪЧНА  ПОДЛОЖКА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Сортиране,натоварване и транспорт на паваж  от депо на възложителя до 5 км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 настилка от „Унипаваж” на ПЯСЪЧНА  ПОДЛОЖКА-8 см.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настилка от  цветни бетонни павета d=8 см. -за пътна настилка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II.  НАСТИЛКА ОТ ПЪТНИ ИВИЦИ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настилка от пътни ивици и транспорт до склад на Изпълнителя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Изграждане на връзка между паважна и асфалтова настилка с пътни ивици на Изпълнителя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Изграждане на връзка между паважна и асфалтова настилка с пътни ивици на Възложителя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Изграждане на настилка от пътни ивици (с пътни ивици на Възложителя) – 10 см пясъчна подложка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Изграждане на настилка от пътни ивици (с пътни ивици доставка на Изпълнителя) – 10 см пясъчна подложка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III. РЕМОНТ НА АСФАЛТОВА НАСТИЛКА И ПОЛАГАНЕ НА АСФАЛТОВА НАСТИЛКА МАШИННО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Ремонт на асфалтови настилки   4 см - плътна асфалтова смес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Ремонт на асфалтови настилки   6 см – плътна асфалтова смес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Ремонт на асфалтови настилки  до 8 см - плътна асфалтова смес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асфалтова настилка с неплътна асфалтова смес  (биндер)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тон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асфалтова настилка с плътна асфалтова смес тип „В”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тон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IV. ПЪТНА ОСНОВА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основа от НТК 0/40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Направа на основа от баластра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V. ТРОТОАРНА НАСТИЛКА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съществуваща тротоарна настилка (с транспорт до 10 км.)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Сортиране,натоварване и транспорт на плочи втора употреба от депо на възложителя до 5 км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тротоарна настилка с плочи вибропресовани  6/40/40 на варо-циментов разтвор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тротоарна настилка с плочи вибропресовани 6/30/30   на варо-циментов разтвор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тротоарна настилка с плочи вибропресовани 6/30/30 цветни  на пясъчна подложка 8 см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тротоарна настилка с плочи вибропресовани 6/30/30 цветни   на варо-циментов разтвор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тротоарна настилка с плочи вибропресовани 6/25/25 на пясъчна подложка 8 см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тротоарна настилка с плочи вибропресовани 6/25/25 на  на варо-циментов разтвор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тротоарна настилка с плочи на Възложителя на пясъчна подложка 8 см с циментова фуга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тротоарна настилка  с плочи от цепен камък /на Възложителя/ на  на варо-циментов разтвор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тротоарна настилка  с плочи на Възложителя на  на варо-циментов разтвор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бетонни плочи 30/30/5 на циментова фуга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настилка от вибропресовани бетонни блокчета 30/20/6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настилка от вибропресовани бетонни блокчета 20/10/6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VI. БОРДЮРИ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нови бордюри вибропресовани  50/25/15 с всички разходи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нови бордюри вибропресовани 50/35/15 с всички разходи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нови бордюри вибропресовани 70/35/15 с всички разходи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нови бордюри вибропресовани 35/25/15 с всички разходи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нови  алейни бордюри вибропресовани 50/16/8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Нивелиране на съществуващи каменни бордюри (демонтаж и монтаж)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Нивелиране на съществуващи бордюри вибропресовани (демонтаж и монтаж)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каменни бордюри с транспорт до склад на Възложителя до 10 км.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съществуващи бордюри с транспорт до склад на Възложителя до 10 км.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Сортиране,натоварване и транспорт на каменни бордюри  от депо на възложителя до 5 км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каменни бордюри доставка от Възложителя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VII. РЕМОНТ И ИЗГРАЖДАНЕ НА ПОДПОРНИ СТЕНИ  И КАМЕННИ СТЪПАЛА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Възстановяване на подпорни стени от суха каменна зидария с всичко необходимо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Възстановяване на подпорни стени от каменна зидария с варо цементив и всичко необходимо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каменна зидария /труд/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полагане на бетон В15 за шапка на подпорни стени и парапети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бетон В12,5 не армиран за детски площадки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кофраж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Каменни стъпала за пренареждане (демонтаж и монтаж)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конструктивна армировка Ф8 ÷ Ф12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VIII. ДЕЙНОСТИ  ПО ДЕМОНТАЖИ И СЪБАРЯНЕ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Разбиване на бетон до 10 см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Разваляне на съществуващи бетонови стълби, бетонови елементи и др.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Събаряне с багер паянтови постройки, вкл. натоварване на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Събаряне монолитни постройки, вкл. натоварване и  извозване на отпадъците ( бивше заведение с тоалетна 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Демонтаж пейки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Демонтаж дървени седалки от зидани пейки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съществуващи стари метални детски съоръжения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IX. ДОСТЪПНА СРЕДА 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Стълбищен парапет -тип лек - до 7,5 кг  за м.л (включва всички разходи по доставка и монтаж - горещо поцинкован) с една ръкохватка (модел автентичен за парка)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Стълбищен парапет -тип тежък - до 15 кг  за м.л (включва всички разходи по доставка и монтаж - горещо поцинкован) с една ръкохватка  (модел автентичен за парка)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Стълбищен парапет -тип лек - до 7,5 кг  за м.л (включва всички разходи по доставка и монтаж - горещо поцинкован) с две ръкохватки  (модел автентичен за парка)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Стълбищен парапет -тип тежък - до 15 кг  за м.л (включва всички разходи по доставка и монтаж - горещо поцинкован) с две ръкохватки  (модел автентичен за парка)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метални колонки от квадратни тръби 80/80/4 с дължина 4 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Олекотен парапет тип решетка - доставка и монтаж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кг.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винкелови и тръбни конструкции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оградна мрежа - поцинкована  40х40, ø 2,4-3мм, Н=1,5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оградна мрежа - поцинкована  40х40, ø 2,4-3мм, Н=2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оградни пана от обло желязо № 18 с мрежа от поц. тел с каре 40/40/3 мм и размер на паното 2,00/1,50 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метална врата 1,50/2,00 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X.  ДЕЙНОСТИ С РЕЦИКЛИРАНИ МАТЕРИАЛИ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направа на основа от НТК с рециклиран материал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направа на обратен насип с рециклиран материал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Разбиване на место на скална маса за осигуряване на каменни елементи за влагане в зидария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XI.   ДРУГИ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Ръчен изкоп земни почви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Машинен изкоп земни почви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Ръчен изкоп скални почви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Машинен изкоп скални почви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Превоз на строителни отпадъци и земни почви до сметище за строителни отпадъци на разстояние до 20 км, вкл. натоварване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Профилиране и валиране на основа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пясъчна подложка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Премахване на стара пътна основа от  40 см.  до  60 см и превоз на депо до 18 км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бетонов кожух около тръби (бетон Б15)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Транспорт – строителни материали до 10 км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т/км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пейки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Такса за депониране и превоз на строителни отпадъци и земни почви до лицензирано сметище за строителни отпадъци на разстояние до 20 км, вкл. натоварване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Ръчно натоварване, превоз на 50 м. и разтоварване на бетонни отпадъци и строителни материали с количка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Натоварване на строителни отпадъци на камион ръчно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XII. АНТИ ПАРКИНГ ЕЛЕМЕНТИ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антипаркинг колчета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антипаркинг колчета  с доставка от Възложителя (склад до 10 км.)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"преградни тротоарни пана"  (200/100 см)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"преградни тротоарни пана"  (200/100 см)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ОБЩО ЦЕНА 1 (Ц1) ЗА РЕМОНТ НА  НАСТИЛКИ И ДОСТЪПНА СРЕДА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  ОБЕЗОПАСЯВАНЕ И УКРЕПИТЕЛНИ МЕРОПРИЯТИЯ НА СКАЛНИ ОТКОСИ И АКВАДУКТИ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Безвзривно разбиване на скала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Механизирано разбиване с хидравлични цепачки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Инжектиране със смоли и циментови разтвори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Обрушване на скална маса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Обрушване на плочи аквадукт-демонтаж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облицоване на  аквадукт с плочи от естествен камък близък до автентичния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уловителни прегради върху скални масиви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Анкериране на трудно достъпни места със самопробивни анкери тип IBO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Анкериране  на трудно достъпни места със sкални анкери тип GEWI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Анкериране  на трудно достъпни места с пасивни въжени анкери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Поставяне и анкериране на двойноусукани мрежи на скат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Обезопасяване на скални откоси  със замрежване тип "Завеса"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Обезопасяване на скални откоси  със  замрежване тип "Мрежа с анкери"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Стоманобетонни пилотни конструкции в основата на ската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Подпорни стоманобетонни стени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Стоманобетонни пилотни конструкции на върха на ската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Обследване състоянието на скалните масиви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и детайли за конструктивна технология за обрушване на скалните масиви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и детайли за конструктивна технология за укрепване на скалните масиви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ОБЩО ЦЕНА 2 (Ц2) ЗА ОБЕЗОПАСЯВАНЕ И УКРЕПИТЕЛНИ МЕРОПРИЯТИЯ НА СКАЛНИ ОТКОСИ И АКВАДУКТИ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 КАНАЛИЗАЦИЯ И ВОДОСНАБДЯВАНЕ 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КАНАЛИЗАЦИЯ 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в готов изкоп тръба в РЕ тръби ø400 SN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в готов изкоп тръба в РЕ тръби ø315 SN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в готов изкоп тръба в РЕ тръби ø200 SN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в готов изкоп тръба в РЕ тръби ø160 SN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в готов изкоп тръба в РЕ тръби ø110 SN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в готов изкоп тръба в РЕ тръби ø50 SN 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в готов изкоп тръба PЕ-HDø110 PN10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Изпитване канализация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бетонов двуставен отток (Направа на ДШ единична)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бетонов двуставен отток (Направа на ДШ двойна)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ревизионни шахти РШ за кръгли канали от стоманобетонови сглобяеми елементи с диаметър DN400, дълбочина до 2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ревизионни шахти РШ за кръгли канали от стоманобетонови сглобяеми елементи с диаметър DN400, дълбочина до 3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полимерна шахта DN1000 комплект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полимерна шахта DN630 комплект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ПФø110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Св.Фл.ø100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Упл.ø100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СКø100 с охр.гарн.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разклонител 45° с намалител ø160/110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разклонител 45° с намалител ø200/160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дъга 45° ø110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дъга 45° ø160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СМР по направа на заустване на к-ция в.PЕ ø160 SN8 в същ. к-ция Бø300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СМР по направа на заустване на к-ция в.PЕ ø200 SN8 в същ. к-ция Бø300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СМР по направа на заустване на к-ция в съществуваща РШ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СМР по реконструкция на съществуваща РШ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улейно тяло от усилен полипропилен със заводски отвор за заустване със размери дължина 1000 мм; ширина 147 мм; височина 181 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шахта с кошница от усилен полипропилен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улейно тяло от усилен полипропилен със заводски отвор за заустване със размери дължина 1000 мм; ширина 147 мм; височина 181 мм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шахта с кошница от усилен полипропилен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шлицова асиметрична поцинкована решетка за улей с височина на шлица 100 мм, клас на натоварване А15, със размери дължина 1000 мм; ширина 160 мм; височина 128 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шлицова асиметрична поцинкована решетка за улей с височина на шлица 100 мм, клас на натоварване А15, със размери дължина 500 мм; ширина 137 мм; височина 121 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ревизионна приставка, асиметрична, светъл отвор 100 мм, със размери дължина 500 мм; ширина 160 мм; височина 128 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улейно тяло от усилен полипропилен със заводски отвор за заустване със размери дължина 1000 мм; ширина 160 мм; височина 135 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челна плочка от полипропилен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сифон срещу миризми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СМР по направа на връзка събирателна шахта на улей с площадкова канализация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Монтаж тройник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Укрепване гърнета на спирателни кранове с бетоново блокче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гърнета на спирателни кранове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Укрепване и разкрепване на изкопи - плътно, поетапно, дълбочина  на изкопа от 0 до 3.50 м (по детайл).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Укрепване и разкрепване на изкопи - плътно, поетапно, дълбочина  на изкопа от 3.50 до 6 м (по детайл).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Хидравлично изпитване.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мл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насип около тръбите и за покриване на тръбите с пясък.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сигналана лента за ограждане на изкопи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мл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48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готови полипропиленови шахти до ø400  окомплектована със самозаключващ се капак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ВОДОСНАБДЯВАНЕ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Изкоп с багер с широчина дo 1.20м на отвал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Засипване на тесни изкопи със земна почва, вкл. трамбоване, фракция до 50mm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тръби  ø20 - hdpe, rc - pn10 на челна заварка, вкл. Заварката.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тръби  ø25 - hdpe, rc - pn10 на челна заварка, вкл. Заварката.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тръби  ø63 - hdpe, rc - pn10 на челна заварка, вкл. Заварката.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Дезинфекция на водопровод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Хидравлично изпитване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сигнална  лента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детекторна лента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фасонни части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Накрайник фланцов заварен ø 63/50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Освободен фланец ø63/50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Безшахтов въздушник 63/50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Опорен блок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Тройник заварен ø 80/90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Водовземна скоба ø 80/90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Водовземна скоба ø80/32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предфланшова връзка за различни диаметри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Дъга ø63/11°/15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Дъга ø63/22°30''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Дъга ø63/30°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Дъга ø63/45°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Дъга ø63/60°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Дъга ø63/90°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Тройник заварен ø63/32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Тройник заварен ø63/63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Пожарен хидрант 70/80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табела за Спирателен кран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табела за Пожарен хидрант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Опорен блок 25/30/40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Площадкови ВиК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Площадков водопровод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тръби  ø90 - hdpe, rc - pn10 на челна заварка, вкл. Заварката.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Тø160/90/160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trHeight w:val="2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ПФø90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ПФø160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Св.Фл.ø90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Св.Фл.ø150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Упл.ø90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Упл.ø150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СКø80 с охр.гарн.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СКø150 с охр.гарн.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надземен ПХø80 /тяло и пета/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ЕО ø160/ 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тротоарен спирателен кран 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ПВР ø32/ 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коляно ø32-30 </w:t>
            </w:r>
            <w:r w:rsidRPr="006C029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коляно ø32-60 </w:t>
            </w:r>
            <w:r w:rsidRPr="006C029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коляно ø32-90 </w:t>
            </w:r>
            <w:r w:rsidRPr="006C029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Опорен блок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Изпитване водопроводи до ø160 под налягане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Дезинфекция на водопровод  до ø160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Водопровод - филтърно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Сграден водопровод от РР тръби ø32  - студена вода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Топлоизолация тръби ø32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Изпитване сграден водопровод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ПВР ø32/ 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спирателен кран ø1"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водомер ø1"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възвратна клапа ø1"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спирателен кран ø1" с изпразнител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филтър ø1"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спирателен кран РР ø32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ОБЩО ЦЕНА 3 (Ц3) ЗА КАНАЛИЗАЦИЯ И  ВОДОСНАБДЯВАНЕ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ТЕХНОЛОГИЯ ФОНТАН И ТЕХНОЛОГИЯ ПРИЛИВНИК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ТЕХНОЛОГИЯ ФОНТАН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Водно огледало- Филтрираща система: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Филтър 32 м3/ч,скорост на протичане 50 м3/ч/м2. Диаметър 900 мм. С филтрационне пълнеж и шестпътен вентил .Максимално работно налягане 2.5 kg/cm2.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професионална самозасмукваща помпа 33.2м3/ч трифазна; 1.43 kW   Самозасмукваща; корпус от термопластична пластмаса, армирана със стъкловлакна; за басейни. Дебит : 33.2 м3/ч при 10 м воден стълб; Клас на защита IP 55.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Хлоринатор 10л , за дозиране на таблети с хлорно съдържание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СК  Ф63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обратен клапан Ф63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водовземна скоба Ф110/63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PVC лепило 1л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тройник PVC Ф63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коляно PVC Ф63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коляно PVC Ф110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преход PVC Ф110/63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муфа PVC Ф63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тръба  PPR Ф32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СК  PPR Ф32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Укрепване на PVC тръби ф63, подвески, скоби, химически дюбели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5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Укрепване на PVC тръби ф110, подвески, скоби, химически дюбели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Автоматично допълване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Ниворегулатор. Използва се за автоматично контролиране на нивото в КР. Без датчик. Командва магнетвентил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Магнетвентил. Служи за автоматично допълване на КР и прекъсване подаването на вода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Тръбна разводка на автоматика за допълване на компенсаторен резорвоар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Окабеляване на автоматиката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ПП резервоар - компесаторен - V=20 м3, комплексна доставка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Закладни части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вакуумна дюза за бетон за басейни, облицовани със стъклокерамика, керамика или боя, от бял АВS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дънна дюза за бетонни басейни, облицовани със стъклокерамика, от бял АВS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6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дънен сифон за басейни, облицовани със стъклокерамика, от бял ABS със странично оттичане Дебит 10 м3/ч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потопяема помпа с  електронен ниворегулатор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Първоначално почистване и пуск и проби на филтрационна система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Допълнителни материали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Водни ефекти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професионална  помпа   с предфилтър, , трифазна 1.80 kw , дебит 36 куб.м/ч. - 10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решетка за смукател неръждаем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защитна преграда на смукател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Дюза за фонтан тип  1 1/2" - 7.5 куб.м/час,  височина - 2 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професионална  помпа   с предфилтър, , трифазна 3.20 kw , дебит 48 куб.м/ч. - 10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Дюза за фонтан тип 11/2" 12.24 куб.м/час,  висона - 2.0м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професионална  помпа   с предфилтър, , трифазна 1.5 kw , дебит 18 куб.м/ч. - 10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Магнетвентил 2"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Електронно управление за фонтан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Аксесоариза почистване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Алуминиева телескопична дръжка 5 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Триъгълна глава за подочистачка, захващане с клипс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Шланг за подочистачка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Фитинг за захващане на шланг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Кепче дълбоко, захващане с клипс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Четка с извити ъгли, захващане с клипс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Тестер за pH и Cl, комплект с реактиви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клинкерна плочка 12,5/25см , с флексабилно лепило (облицовка водно огледало и страници на сцена)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водоспираща лента за връзка дъно- стена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Почистване и обезмасляване корито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Обработка на фуги  и пукнатини – почистване, удълбаване, обработка с полиуретан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Шпакловка с мрежа стени и дъно басейн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Мазилка стени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Замазка дъно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Неопренов профил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Полагане на двукомпонентен, UV устойчив еластичен разтвор на циментова основа за защита и хидроизолация на бетонни повърхности, бани, тераси и плувни басейни под керамични облицовки, плочки. Разходна норма: 1.7 кг/м2 за мм дебелина - полага се в два слоя и се армира с мрежа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Лепило еластифицирано. За залепване на стъклокерамика върху стени и подове, където се изисква повишена адхезия и защита от влага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Фугин еластифициран на циментова основа за запълване на фуги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Шпакловане на стени и полагане на фасадна мозаечна мазилка  мазилка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Врата към филтърно 120/200см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ДРУГИ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Полимерен резервоар 20 м3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вакум дюза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тласкател ø40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279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смукател ø50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сифон за вграждане, размери (Ф х H) 70 х 110 мм, DN 70/2",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преливник, размери (Ф х H) 115 х 1054 мм, DN 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вливна дюза за филтрация,  размери (Ф х H) 101 х 31 мм, присъединителен размер 1 1/2"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скимер стенен за филтрация, размери (L x W x H) 350 х 150 х 336 мм,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пясък кварцов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Арматура за вграждане в стена или под, размери (L x W x H) 100 х 100 х 175 мм, резба 1 1/2"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електронен ниво регулатор, защитен клас IP54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клапан електромагнитен 1",  нормално затворен,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датчик за ниво, защитен клас IP68, 3 електрода:  1 маса, 1 долно ниво, 1 горно ниво, денивелация 20 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датчик за вятър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за  Ел. табло с дефекто-токова защита за управление на фонтан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Ел. табло с дефекто-токова защита за управление на фонтан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тръби PVC /ПЕВП ø110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тръби  PVC /ПЕВП ø50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тръби PVC ø160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тръби ПЕВП ø32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тръби  PVC /ПЕВП ø40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тръби  PVC /ПЕВП ø63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потопяема помпа Q=19m3/h; H=4m N=0,6kW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СК ПЕ ø50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Изготвяне на   схема по задание за Ел. захранване и инсталация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изграждане на   Ел. захранване и инсталация съгласно изготвена схема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ТЕХНОЛОГИЯ ПРЕЛИВНИК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Помпа, размери (L x W x H) 337 х 161 х 158 мм, захранване 220-240V, за сух или подводен монтаж, мощност 195W, дължина на кабела 10 м, тегло 5.40 кг, максимален дебит 150 l/min (9000 l/h), максимална височина на водата 6.0 метра, присъединителен размер смукател 1 1/2", присъединителен размер нагнетател 1 1/2", филтърна повърхност 223 см2.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Осветителна LED лента за преливник, размери (L x W x H) 300 х 15 х 15 мм, комплект с трансформатор 12V/DC, мощност 5W, защитен клас лентата IP68, защитен клас трансформатора IP44, дължина на кабел 10.0 м, тегло 1.12 кг, осветяемост 90 lm, температура на цвета 3500К, цвят на светлината - неутрално бяло.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Осветителна LED лента за преливник, размери (L x W x H) 600 х 15 х 15 мм, комплект с трансформатор 12V/DC, мощност 10W, защитен клас лентата IP68, защитен клас трансформатора IP44, дължина на кабел 10.0 м, тегло 1.28 кг, осветяемост 180 lm, температура на цвета 3500К, цвят на светлината - неутрално бяло.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Осветително тяло LED, размери: Ф160 мм х H=135 мм, захранване 12V АС, мощност 10W, 1800cd/370lm, ъгъл на осветеност 20 градуса, защитен клас IP68, фабрично инсталиран кабел с дължина 1 м, комплект с кабелна кутия на 12V, материал: Stainless Steel 1.4301 (AISI 304), тегло 2.5 кг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Трансформатор подводен 150 12V АС, размери (L x W x H) 154 x 130 x 89 мм, входящо напрежение 230V/АС, изходящо напрежение 12V АC, мощност 150W, слотове: 4 х 12V АC (4 х 35W, 3 x 50W или 2 x 75W), дължина на кабел: 10 м., максимална дълбочина на потапяне 4 метра, защитен клас IP68, тегло: 4.46 кг.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Кабел захранващ 12V АС, дължина 5.0 метра, сечение на кабела 1.5 мм2, защитен клас IP68, тегло 0.6 кг,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Преливник, размери (Ф х H) 115 х 1054 мм, DN 70, тегло 3.2 кг., материал: Tombac/ Stainless steel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309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Помпа, размери (L x W x H) 315 х 140 х 130 мм, захранване 220-240V, за сух или подводен монтаж, мощност 65W, дължина на кабела 10 м, тегло 3.40 кг, максимален дебит 67 l/min (4000 l/h), максимална височина на водата 3.40 метра, присъединителен размер смукател 1", присъединителен размер нагнетател 1", филтърна повърхност 200 см2.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Филтър комбиниран (UVC стерилиззатор, механичен и биологичен), размери Ф380 мм х H=310 мм, мощност на UVC лампа 9W, тегло 5.58 кг, максимален дебит 4000 l/h, работно налягане 0.20 bar, дължина на кабела 5.0 метра, присъединителен размер от 3/4" до 1 1/2"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Електронен ниво регулатор, размери (L x W x H) 180 х 180 х 124 мм, защитен клас IP54, входящо работно напрежение 100-240V/ 50-60Hz, 5.0А, изходящо напрежение към електромагнитен клапан 24V/DC, 0.5А, 1 бутон за включване, 1 светлинен индикатор, 3 слота за свързване на датчик за ниво, тегло 2.1 кг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Клапан електромагнитен 1", 24V/DC, нормално затворен, размери (L x W x H) 96 х 70 х 108 мм, посока 2/2, защитен клас IP65, работно налягане: 0.4 - 10.00 bar, материал: месинг, тегло 1.3 кг.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Датчик за ниво, размери (L x W x H) 115 х 80 х 46 мм, защитен клас IP68, 3 електрода:  1 маса, 1 долно ниво, 1 горно ниво, денивелация 20 мм, дължина на кабел: 10 метра, тегло: 2.2 кг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Изготвяне на   схема по задание за Ел. захранване и инсталация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изграждане на   Ел. захранване и инсталация съгласно изготвена схема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за  Ел. табло с дефекто-токова защита за управление на приливник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Ел. табло с дефекто-токова защита за управление на приливник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ДИОДНИ ЛУНИ  / 5W/12V; IP68 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319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ДИОДНИ ЛУНИ  / 2.5W/12V; IP68 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ДИОДНИ ЛУНИ  / 0.07W/3.5V; IP68 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 ТРАНСФОРМАТОР / ТОРОИДАЛЕН. ОКОМПЛЕКТОВАН С КУТИЯ С КЛЕМИ; 220/12V; 250VA; IP 68; КПД 98%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 ТРАНСФОРМАТОР / ТОРОИДАЛЕН. ОКОМПЛЕКТОВАН С КУТИЯ С КЛЕМИ; 220/12V; 630VA; IP 68; КПД 98%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 ТРАНСФОРМАТОР /  ОКОМПЛЕКТОВАН С КУТИЯ С КЛЕМИ; 220/3.5V; 50VA; IP 68; КПД 98%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ТАБЛО МОДУЛНО ЗА ОТКРИТ МОНТАЖ IP68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НА КАБЕЛ СВТ 3Х1.5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НА КАБЕЛ СВТ 3Х2.5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СИЛОВ КАБЕЛ СВТ 4х2.5 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2Х0.75КВ.ММ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329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ПРОВОДНИК ПВ-А2 (1Х10)КВ.ММ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2Х0.75КВ.ММ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2Х1.5КВ.ММ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2Х2.5КВ.ММ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НА МОНТАЖНА РАЗКЛОНИТЕЛНА КУТИЯ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ОБЩО ЦЕНА 4 (Ц4) ЗА ТЕХНОЛОГИЯ ФОНТАН И ТЕХНОЛОГИЯ ПРИЛИВНИК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  ТРЪБНА КАНАЛНА МРЕЖА, ЕЛ. ЗАХРАНВАННЕ И ОСВЕТИТЕЛНА МРЕЖА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осв.тяло от конзола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Изваждане на кабел от стълб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Изваждане на кабел от изкоп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Изваждане на кабел от тръба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конзола от стълб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Демонтаж на стълб 5м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изкоп / 0,6 х 0,8 м. /  (ръчен) в земни почви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изкоп / 0,6 х 0,8 м. /  (ръчен) в скални почви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сигнална лента върху канална мрежа и направа на пясъчна възглавница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изтегляне на метално гофре с PVC обшивка  ø32мм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изтегляне на HDPE  ø32мм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HDPE  ø32мм, в</w:t>
            </w:r>
            <w:r w:rsidRPr="006C02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изкоп/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укрепване по стена на HDPE PN6  ø110 мм,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гофрирана тръба 1х тръбa KOPOFLEX ø50мм, в</w:t>
            </w:r>
            <w:r w:rsidRPr="006C02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изкоп/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гофрирана тръба 1х тръбa KOPOFLEX ø110 мм, в</w:t>
            </w:r>
            <w:r w:rsidRPr="006C02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изкоп/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гофрирана тръба пакет 3хKOPOFLEX ø110 мм + 1хKOPOFLEX Ø50мм, в</w:t>
            </w:r>
            <w:r w:rsidRPr="006C02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изкоп/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полагане на гофрирана тръба пакет 4хKOPOFLEX ø110мм, / </w:t>
            </w:r>
            <w:r w:rsidRPr="006C02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изкоп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полагане на гофрирана тръба пакет 4хKOPOFLEX ø110мм, / </w:t>
            </w:r>
            <w:r w:rsidRPr="006C02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бетонов кожух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PVC тръба 1хKOPOFLEX ø110мм, / </w:t>
            </w:r>
            <w:r w:rsidRPr="006C02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бетонов кожух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усилена полипропиленова кабелна шахта с външен размер LxW= 55x55 см. , h=60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чугунен капак за  шахта с външен размер LxW= 55x55 см. , h=60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пластмасов капак за  шахта с  външен размер LxW= 55x55 см. , h=60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бетонов капак за  шахта с  външен размер LxW= 55x55 см. , h=60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усилена полипропиленова кабелна шахта с  външен размер LxW= 90x80 см. , h=80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чугунен капак за  шахта с външен размер LxW= 90x80 см. , h=80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359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пластмасов капак за  шахта с  външен размер LxW= 90x80 см. , h=80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бетонов капак за  шахта с  външен размер LxW= 90x80 см. , h=80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усилена полипропиленова кабелна шахта с  външен размер LxW= 110x100 см. , h=100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чугунен капак за  шахта с  външен размер LxW= 110x100 см. , h=100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пластмасов капак за  шахта с с външен размер LxW= 110x100 см. , h=100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бетонов капак за  шахта с с външен размер LxW= 110x100 см. , h=100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кабелна шахта 100/100/100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бетонов капак капак  с възможност за вграждане на настилката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изкоп за  парков стълб 5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Достасвка, изправяне и монтаж на стомано-тръбен парков стълб до 5 м. /над земя/с декоративни елементи  с вкопаване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369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Достасвка, изправяне и монтаж на стомано-тръбен парков стълб до 5 м. с декоративни елементи  върху фундамент с анкериране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Изтегляне на кабел в парков стълб 5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на чугунен стълб 5 м. за парково осветление с монтаж на фундамент с анкериране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изкоп за  чугунен стълб до 5 м. за парково осветление с направа на анкерно устройство и фундамент 90/50/50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кабелна муфа до 35 мм. кв.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ел. табло с 1 автоматичен предпазител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суха разделка кабел нн до 3х25+10 мм.кв.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суха разделка кабел нн до 4х16 мм.кв.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суха разделка на кабел нн до 1,5 мм.кв.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на заземителен кол 63х63х6-2,5м  и направа на заземление с един брой заземителен поцинкован кол  и заземителна шина поцинкована 40/4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379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Монтаж на свързване на проводник към съоръжения с направа на ухо или без ухо при сечение на проводници до 16 мм. кв.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осветително тяло за алейно осветление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стоманена тръба 2 1/2" в изкоп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алейно осветително тяло  LED SMD с единична мощност  между 50W до 70 W, за открит монтаж , влагозащитено IP65  (color temp 4000K) натурална бяла светлина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алейно осветително тяло  LED SMD с единична мощност между 50W до 70 W, за открит монтаж , влагозащитено IP65, поддържащо RGB функция и управление с 3 основни цвята - червен, зелен, син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 LED SMD прожектор за площадка с асимитрична фотометрия (60 градуса х 135 градуса) за монтаж на стълб ( Н= 3,50-4,50 м.), алуминиев корпус, единична мощност  между 60W до 80 W, за открит монтаж , влагозащитено IP65  (color temp 4000K) натурална бяла светлина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 LED SMD прожектор за площадка с асимитрична фотометрия (60 градуса х 135 градуса) за монтаж на стълб ( Н= 3,50-4,50 м.), алуминиев корпус, единична мощност  между 60W до 80 W, за открит монтаж, влагозащитено IP65,   поддържащо RGB функция и управление 3 основни цвята - червен, зелен, син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386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 на  LED SMD прожектор монтиран във вътрешността на аквадукта и осветяващ скалния масив зад него с асимитрична фотометрия (60 градуса х 135 градуса) , алуминиев корпус, единична мощност  100 W, за открит монтаж , влагозащитено IP66  (color temp 3000K)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 на  LED SMD прожектор монтиран във вътрешността на аквадукта и осветяващ скалния масив зад него с асимитрична фотометрия (60 градуса х 135 градуса) , алуминиев корпус, единична мощност  100 W, за открит монтаж , влагозащитено IP66,   поддържащо RGB функция и управление 3 основни цвята - червен, зелен, син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линейно осветително тяло  LED SMD  за вграждане в бетонова шапка с неутална бяла светлина, с повищена механична якост,  единична мощност между 20W до 30 W, влагозащитено IP67  (color temp 4000K)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389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линейно осветително тяло  LED SMD  за вграждане в бетонова шапка с неутална бяла светлина, с повищена механична якост,  единична мощност между 20W до 30 W, влагозащитено IP67  поддържащо RGB функция и управление с 3 основни цвята - червен, зелен, син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прожектор за вграждане в земя   LED  в два цвята топло бяло и зелено, с повищена механична якост,  единична мощност между 20W до 30 W, влагозащитено IP67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прожектор с видим монтаж за конструкцията на аквадукт, корпус от алуминий, с висок коефицент на топлинна дисперсия   LED, поддържащо RGB функция и управление 3 основни цвята - червен, зелен, син,  единична мощност между 20W до 30 W, влагозащитено IP65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улично осветително тяло с LED с единична мощност 185W, за открит монтаж на рогатка, влагозащитено IP66 + фотоклетка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бр.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Изтегляне на  кабел с медни и алуминиеви жила в тръба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Преработка на метален стълб  5 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савт 4х16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савт 3х4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савт 3х10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савт 3х1,5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свт 3х4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свт 4х4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свт 3х10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свт 4х10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свт 3х1,5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свт 3х2,5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на кабел свт 4х2,5 мм. кв.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м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2Х0.75КВ.ММ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ПРОВОДНИК ПВ-А2 (1Х10)КВ.ММ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2Х0.75КВ.ММ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2Х1.5КВ.ММ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КАБЕЛ HO5RR-F  2Х2.5КВ.ММ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управление за RGB оборудване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на софтуер за управление на RGB оборудване за осветление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Изготвяне на техническа спецификация със светлотехническо решение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Захранващо табло с мощно електронно управление, което се занимава с контрола и управлението на различните светлинни източници в системата на УО.Tабло и контрола.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за  Ел. табло с дефекто-токова защита за управление на осветителна уредба ОП "Общинска охрана"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Ел. табло с дефекто-токова защита за  управление на осветителна уредба ОП "ОКТ"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за  Ел. табло с дефекто-токова защита за управление на видеонаблюдение и интернет ОП "Общинска охрана"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Ел. табло с дефекто-токова защита за  управление на  видеонаблюдение  ОП "Общинска охрана"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за  Ел. табло с дефекто-токова защита за управление на системи и ел. табла "Градини и паркове"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Ел. табло с дефекто-токова защита за  управление на системи и ел. табла "Градини и паркове"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Изготвяне на схема за  Ел. табло с дефекто-токова защита за управление на консуматори обслужващи културни  мероприятия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Ел. табло с дефекто-токова защита за  управление на консуматори обслужващи културни  мероприятия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влагозащитени разклонителни кутии със степен на защита IP68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въвода  инсталации в кутиите под дюзите и осветителите през щуцер PGXX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Доставка и монтаж на автоматичен предпазител 32а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8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ИЗМЕРВАНЕ И ПРОТОКОЛИ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Изпитване  изолацията на пров., каб, намотките на машини и апарати с мегер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бр.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Измерване на точка от защитното заземление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бр.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Протокол за заземление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бр.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Протокол за изпитване на кабел нн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 бр.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ОБЩО ЦЕНА 5 (Ц5) ЗА ТРЪБНА КАНАЛНА МРЕЖА, ЕЛ. ЗАХРАНВАННЕ И ОСВЕТИТЕЛНА МРЕЖА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6.  ДЕТСКА ПЛОЩАДКА 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настилка за детски площадки от EPDM мулч до 4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Еднопластова саморазливна каучукова настилка  4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триизмерна саморазливна настилка до 4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полагане на двупластова саморазливна каучукова настилка до 4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вграден Кръгъл Батут с диаметър между 92см - 95 см.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вграден Кръгъл Батут с диаметър между 143см - 145 см.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сфера от метална конструкция с размер D=50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сфера от метална конструкция с размер D=70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сфера от метална конструкция с размер D=80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439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вградени полусфери от метална конструкция  с размер D=100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вградени полусфери от метална конструкция  с размер D=150 см.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Закърпване и изравняване на бетонов улей (пързалка с габарити Ширина 1,25м, Дължина 8,50м,  Височина 4,15м)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Направа на конструкция върху бетонов улей -пързалка / реновиране с изграждане на хлъзгащо покритие и корекция за намаление на наклона на улея съгласно нормативните изисквания или друго предложение за използване на съоръжението/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изграждане на нови бетонови бордюри с вградено осветление около пързалка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ОБЩО ЦЕНА 6 (Ц6) ЗА  ДЕТСКА ПЛОЩАДКА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 ОБЗАВЕЖДАНЕ, ИЗГРАЖДАНЕ НА ТЕХНИЧЕСКО ПОМЕЩЕНИЕ  И РЕМОНТ НА СГРАДИ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Изграждане на пожароустойчиво техническо помещение (помпено) с приблизителни габарити   Ширина 2,50 м, Дължина 3,50 м,  Височина 3,00 м) оборудвано с метална врата със заключване, оборудвано с ел. табло, контакти, ключове, лампи, кабелни скари и подход кабелна мрежа.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7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Ремонт на помещение  на ОП "Градини и паркове" и обособяването му на IT център с пристрояване на пожароустойчиво допълнително пространство  с габарити Ширина 3,0 м, дължина 6,00м,  Височина 2,80 м за реализация на санитарен възел и помещение Ел. табла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Парково обзавеждане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дървени шезлонги на метална конструкция 80х200х80см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маса: 150/66/70см.  от бетон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 пейка: 150/40/45см от бетон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 и монтаж на Паркови столове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451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Доставка, монтаж и анкериране на указателни информационни табла големи  3х2м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452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Доставка, монтаж и анкериране на указателни информационни табели малки 60х60см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12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453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 и монтаж на дървени пейки по цокъл на масивна бетонова шапка с ширина 60 см. от подбрана и изсушена иглолистна дървесина с необходимите профили, с технически и експлоатационни характеристики, които съответстват на натоварванията при експлоатация на пейките. Всички детайли са шлайфани, импрегнирани и двуслойно лакирани с лакове за външна употреба.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454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 xml:space="preserve">Доставка и монтаж на дървени седалки с размери 180/50см. по подпорни зидове . Материал: дървесина, шлайфани, импрегнирани и двуслойно лакирани с лакове за външна употреба.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74CFD" w:rsidRPr="00DC15ED">
        <w:trPr>
          <w:gridBefore w:val="1"/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ОБЩО ЦЕНА 6 (Ц6) ЗА   ОБЗАВЕЖДАНЕ, ИЗГРАЖДАНЕ НА ТЕХНИЧЕСКО ПОМЕЩЕНИЕ  И РЕМОНТ НА СГРАДИ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74CFD" w:rsidRPr="006C0296" w:rsidRDefault="00B74CFD" w:rsidP="006C0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29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B74CFD" w:rsidRPr="00DB3CF2" w:rsidRDefault="00B74CFD" w:rsidP="00DB3CF2">
      <w:pPr>
        <w:pStyle w:val="ListParagraph"/>
        <w:numPr>
          <w:ilvl w:val="0"/>
          <w:numId w:val="1"/>
        </w:numPr>
        <w:ind w:right="-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Горепосочените е</w:t>
      </w:r>
      <w:r w:rsidRPr="00DB3CF2">
        <w:rPr>
          <w:rFonts w:ascii="Times New Roman" w:hAnsi="Times New Roman" w:cs="Times New Roman"/>
          <w:sz w:val="24"/>
          <w:szCs w:val="24"/>
        </w:rPr>
        <w:t>диничните цени са включени всички разходи на изпълнителя, включително материали, труд, механизация, транспорт на материали и работници, доставка на обекта на необходимата техника, необходимите подготвителни и завършителни работи, почистване на обектите от строителните отпадъци, разходите за натоварване, извозване и разтоварване на демонтираните материали</w:t>
      </w:r>
      <w:r w:rsidRPr="00DB3CF2">
        <w:rPr>
          <w:rFonts w:ascii="Times New Roman" w:hAnsi="Times New Roman" w:cs="Times New Roman"/>
          <w:sz w:val="24"/>
          <w:szCs w:val="24"/>
          <w:lang w:val="ru-RU"/>
        </w:rPr>
        <w:t xml:space="preserve"> /без такса за депониране, която е указана като отделен вид работа/</w:t>
      </w:r>
      <w:r w:rsidRPr="00DB3C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4CFD" w:rsidRDefault="00B74CFD" w:rsidP="00E67B35">
      <w:pPr>
        <w:numPr>
          <w:ilvl w:val="0"/>
          <w:numId w:val="1"/>
        </w:numPr>
        <w:spacing w:before="120" w:after="0" w:line="240" w:lineRule="auto"/>
        <w:ind w:left="357" w:right="-301" w:hanging="357"/>
        <w:jc w:val="both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  <w:lang w:eastAsia="ar-SA"/>
        </w:rPr>
        <w:t xml:space="preserve">Единичните цени са определени при пълно съответствие с условията от документацията по процедурата, </w:t>
      </w:r>
      <w:r w:rsidRPr="00F614A9">
        <w:rPr>
          <w:rFonts w:ascii="Times New Roman" w:hAnsi="Times New Roman" w:cs="Times New Roman"/>
          <w:sz w:val="24"/>
          <w:szCs w:val="24"/>
        </w:rPr>
        <w:t>с всички условия за изпълнение на поръчката, организационните и техни</w:t>
      </w:r>
      <w:r w:rsidRPr="00F614A9">
        <w:rPr>
          <w:rFonts w:ascii="Times New Roman" w:hAnsi="Times New Roman" w:cs="Times New Roman"/>
          <w:sz w:val="24"/>
          <w:szCs w:val="24"/>
        </w:rPr>
        <w:softHyphen/>
        <w:t xml:space="preserve">ческите изисквания на Възложителя в Техническата спецификация, условията на договора, </w:t>
      </w:r>
      <w:r w:rsidRPr="00F614A9">
        <w:rPr>
          <w:rFonts w:ascii="Times New Roman" w:hAnsi="Times New Roman" w:cs="Times New Roman"/>
          <w:b/>
          <w:bCs/>
          <w:sz w:val="24"/>
          <w:szCs w:val="24"/>
        </w:rPr>
        <w:t xml:space="preserve">в тях са включени всички разходи за изпълнение на поръчката в съответствие с посочените условия и изисквания, </w:t>
      </w:r>
      <w:r w:rsidRPr="00F614A9">
        <w:rPr>
          <w:rFonts w:ascii="Times New Roman" w:hAnsi="Times New Roman" w:cs="Times New Roman"/>
          <w:sz w:val="24"/>
          <w:szCs w:val="24"/>
        </w:rPr>
        <w:t xml:space="preserve">както и всякакви други изисквания в нормативната уредба, които са задължителни за спазване при изпълнение на поръчката. </w:t>
      </w:r>
    </w:p>
    <w:p w:rsidR="00B74CFD" w:rsidRPr="00F614A9" w:rsidRDefault="00B74CFD" w:rsidP="00E67B35">
      <w:pPr>
        <w:numPr>
          <w:ilvl w:val="0"/>
          <w:numId w:val="1"/>
        </w:numPr>
        <w:spacing w:before="120" w:after="0" w:line="240" w:lineRule="auto"/>
        <w:ind w:left="357" w:right="-301" w:hanging="357"/>
        <w:jc w:val="both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Потвърждаваме, че сме се запознали с всички условия за изпълнение на поръчката, организационните и техни</w:t>
      </w:r>
      <w:r w:rsidRPr="00F614A9">
        <w:rPr>
          <w:rFonts w:ascii="Times New Roman" w:hAnsi="Times New Roman" w:cs="Times New Roman"/>
          <w:sz w:val="24"/>
          <w:szCs w:val="24"/>
        </w:rPr>
        <w:softHyphen/>
        <w:t xml:space="preserve">ческите изисквания на Възложителя в Техническата спецификация, условията на договора и в предложените цени сме отчели всички разходи за изпълнение на поръчката в съответствие с посочените условия и изисквания, както и всякакви други изисквания в нормативната уредба, които са задължителни за спазване при изпълнение на поръчката. </w:t>
      </w:r>
    </w:p>
    <w:p w:rsidR="00B74CFD" w:rsidRPr="00F614A9" w:rsidRDefault="00B74CFD" w:rsidP="00E67B35">
      <w:pPr>
        <w:spacing w:before="120" w:after="0" w:line="240" w:lineRule="auto"/>
        <w:ind w:left="357" w:right="-301"/>
        <w:jc w:val="both"/>
        <w:rPr>
          <w:rFonts w:ascii="Times New Roman" w:hAnsi="Times New Roman" w:cs="Times New Roman"/>
          <w:sz w:val="24"/>
          <w:szCs w:val="24"/>
        </w:rPr>
      </w:pPr>
    </w:p>
    <w:p w:rsidR="00B74CFD" w:rsidRPr="00F614A9" w:rsidRDefault="00B74CFD" w:rsidP="00E67B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Единичните цени са формирани на база следните елементи на ценообразуване:</w:t>
      </w:r>
    </w:p>
    <w:p w:rsidR="00B74CFD" w:rsidRPr="00F614A9" w:rsidRDefault="00B74CFD" w:rsidP="003774E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Часова ставка....................лв/ч.ч.</w:t>
      </w:r>
    </w:p>
    <w:p w:rsidR="00B74CFD" w:rsidRPr="00F614A9" w:rsidRDefault="00B74CFD" w:rsidP="00E67B3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Допълнителни разходи</w:t>
      </w:r>
    </w:p>
    <w:p w:rsidR="00B74CFD" w:rsidRPr="00F614A9" w:rsidRDefault="00B74CFD" w:rsidP="00E67B3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върху труда..................%</w:t>
      </w:r>
    </w:p>
    <w:p w:rsidR="00B74CFD" w:rsidRPr="00F614A9" w:rsidRDefault="00B74CFD" w:rsidP="00E67B3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върху механизацията......................%</w:t>
      </w:r>
    </w:p>
    <w:p w:rsidR="00B74CFD" w:rsidRPr="00F614A9" w:rsidRDefault="00B74CFD" w:rsidP="00E67B3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Доставно складови разходи......................%</w:t>
      </w:r>
    </w:p>
    <w:p w:rsidR="00B74CFD" w:rsidRPr="00F614A9" w:rsidRDefault="00B74CFD" w:rsidP="00E67B3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Печалба..............................%</w:t>
      </w:r>
    </w:p>
    <w:p w:rsidR="00B74CFD" w:rsidRPr="00F614A9" w:rsidRDefault="00B74CFD" w:rsidP="00863EBF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614A9">
        <w:rPr>
          <w:rFonts w:ascii="Times New Roman" w:hAnsi="Times New Roman" w:cs="Times New Roman"/>
          <w:sz w:val="24"/>
          <w:szCs w:val="24"/>
        </w:rPr>
        <w:t>Посочените елементи на ценообразуване се ползват и при непредвидени работи в съответствие с условията на договора.</w:t>
      </w:r>
    </w:p>
    <w:p w:rsidR="00B74CFD" w:rsidRPr="007D6EBD" w:rsidRDefault="00B74CFD" w:rsidP="007D6EBD">
      <w:pPr>
        <w:pStyle w:val="ListParagraph"/>
        <w:ind w:left="360"/>
        <w:rPr>
          <w:rFonts w:ascii="Times New Roman" w:hAnsi="Times New Roman" w:cs="Times New Roman"/>
        </w:rPr>
      </w:pPr>
      <w:r w:rsidRPr="00D2213B">
        <w:rPr>
          <w:rFonts w:ascii="Times New Roman" w:hAnsi="Times New Roman" w:cs="Times New Roman"/>
        </w:rPr>
        <w:t xml:space="preserve">                     </w:t>
      </w:r>
    </w:p>
    <w:p w:rsidR="00B74CFD" w:rsidRPr="00A14F18" w:rsidRDefault="00B74CFD" w:rsidP="00E67B35">
      <w:pPr>
        <w:rPr>
          <w:rFonts w:ascii="Times New Roman" w:hAnsi="Times New Roman" w:cs="Times New Roman"/>
        </w:rPr>
      </w:pPr>
      <w:r w:rsidRPr="00A14F18">
        <w:rPr>
          <w:rFonts w:ascii="Times New Roman" w:hAnsi="Times New Roman" w:cs="Times New Roman"/>
        </w:rPr>
        <w:t xml:space="preserve">  Дата: ....…........                                            С уважение: ................................................</w:t>
      </w:r>
    </w:p>
    <w:p w:rsidR="00B74CFD" w:rsidRPr="007D6EBD" w:rsidRDefault="00B74CFD" w:rsidP="00E67B35">
      <w:pPr>
        <w:rPr>
          <w:rFonts w:ascii="Times New Roman" w:hAnsi="Times New Roman" w:cs="Times New Roman"/>
        </w:rPr>
      </w:pPr>
      <w:r w:rsidRPr="00A14F18">
        <w:rPr>
          <w:rFonts w:ascii="Times New Roman" w:hAnsi="Times New Roman" w:cs="Times New Roman"/>
        </w:rPr>
        <w:t xml:space="preserve">                                                                                              /................................/</w:t>
      </w:r>
    </w:p>
    <w:p w:rsidR="00B74CFD" w:rsidRPr="007D6EBD" w:rsidRDefault="00B74CFD" w:rsidP="007D6EB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sectPr w:rsidR="00B74CFD" w:rsidRPr="007D6EBD" w:rsidSect="0065488C">
      <w:pgSz w:w="11906" w:h="16838"/>
      <w:pgMar w:top="1134" w:right="1247" w:bottom="1151" w:left="141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CFD" w:rsidRDefault="00B74CFD">
      <w:r>
        <w:separator/>
      </w:r>
    </w:p>
  </w:endnote>
  <w:endnote w:type="continuationSeparator" w:id="0">
    <w:p w:rsidR="00B74CFD" w:rsidRDefault="00B74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CFD" w:rsidRDefault="00B74CFD">
      <w:r>
        <w:separator/>
      </w:r>
    </w:p>
  </w:footnote>
  <w:footnote w:type="continuationSeparator" w:id="0">
    <w:p w:rsidR="00B74CFD" w:rsidRDefault="00B74C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17F71"/>
    <w:multiLevelType w:val="hybridMultilevel"/>
    <w:tmpl w:val="EDB622E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B35"/>
    <w:rsid w:val="00067B50"/>
    <w:rsid w:val="00076ED6"/>
    <w:rsid w:val="000A550D"/>
    <w:rsid w:val="000B28C1"/>
    <w:rsid w:val="000D592D"/>
    <w:rsid w:val="000E497D"/>
    <w:rsid w:val="000F4BC3"/>
    <w:rsid w:val="00164EEB"/>
    <w:rsid w:val="001A6A12"/>
    <w:rsid w:val="001B436E"/>
    <w:rsid w:val="00263D1A"/>
    <w:rsid w:val="00303E7F"/>
    <w:rsid w:val="00353B2D"/>
    <w:rsid w:val="00374A2F"/>
    <w:rsid w:val="003774EC"/>
    <w:rsid w:val="00381D9E"/>
    <w:rsid w:val="003924C7"/>
    <w:rsid w:val="004C30CC"/>
    <w:rsid w:val="004D54BF"/>
    <w:rsid w:val="00570FA5"/>
    <w:rsid w:val="005724FD"/>
    <w:rsid w:val="00593987"/>
    <w:rsid w:val="005D329A"/>
    <w:rsid w:val="005E3454"/>
    <w:rsid w:val="0061459A"/>
    <w:rsid w:val="006175F5"/>
    <w:rsid w:val="00622B8D"/>
    <w:rsid w:val="0065488C"/>
    <w:rsid w:val="006678A8"/>
    <w:rsid w:val="00667FD2"/>
    <w:rsid w:val="006945CF"/>
    <w:rsid w:val="006C0296"/>
    <w:rsid w:val="00720AA8"/>
    <w:rsid w:val="00724574"/>
    <w:rsid w:val="00743847"/>
    <w:rsid w:val="00773820"/>
    <w:rsid w:val="00791042"/>
    <w:rsid w:val="007A4A81"/>
    <w:rsid w:val="007B2173"/>
    <w:rsid w:val="007B4AD2"/>
    <w:rsid w:val="007D695C"/>
    <w:rsid w:val="007D6EBD"/>
    <w:rsid w:val="00863EBF"/>
    <w:rsid w:val="00864669"/>
    <w:rsid w:val="008B1314"/>
    <w:rsid w:val="008D5A86"/>
    <w:rsid w:val="00927B6B"/>
    <w:rsid w:val="009605A3"/>
    <w:rsid w:val="009A5741"/>
    <w:rsid w:val="009C31B9"/>
    <w:rsid w:val="00A14F18"/>
    <w:rsid w:val="00AB5885"/>
    <w:rsid w:val="00AC7E77"/>
    <w:rsid w:val="00AF0493"/>
    <w:rsid w:val="00AF64B4"/>
    <w:rsid w:val="00B17327"/>
    <w:rsid w:val="00B74CFD"/>
    <w:rsid w:val="00BA1453"/>
    <w:rsid w:val="00BD5450"/>
    <w:rsid w:val="00C11A1D"/>
    <w:rsid w:val="00C34EAF"/>
    <w:rsid w:val="00C37A3A"/>
    <w:rsid w:val="00C41390"/>
    <w:rsid w:val="00C526F6"/>
    <w:rsid w:val="00C55653"/>
    <w:rsid w:val="00C742B3"/>
    <w:rsid w:val="00CA56E3"/>
    <w:rsid w:val="00CE42EC"/>
    <w:rsid w:val="00CF5A96"/>
    <w:rsid w:val="00D2213B"/>
    <w:rsid w:val="00D33259"/>
    <w:rsid w:val="00DB3CF2"/>
    <w:rsid w:val="00DC15ED"/>
    <w:rsid w:val="00E67B35"/>
    <w:rsid w:val="00E8368B"/>
    <w:rsid w:val="00EB62C9"/>
    <w:rsid w:val="00EE09DB"/>
    <w:rsid w:val="00EE6B54"/>
    <w:rsid w:val="00F614A9"/>
    <w:rsid w:val="00F65EE9"/>
    <w:rsid w:val="00FB7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173"/>
    <w:pPr>
      <w:spacing w:after="200" w:line="276" w:lineRule="auto"/>
    </w:pPr>
    <w:rPr>
      <w:rFonts w:cs="Calibri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D6EBD"/>
    <w:pPr>
      <w:keepNext/>
      <w:spacing w:after="0" w:line="240" w:lineRule="auto"/>
      <w:ind w:firstLine="720"/>
      <w:jc w:val="both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7D6EBD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E67B3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E67B35"/>
    <w:rPr>
      <w:sz w:val="16"/>
      <w:szCs w:val="16"/>
    </w:rPr>
  </w:style>
  <w:style w:type="paragraph" w:styleId="ListParagraph">
    <w:name w:val="List Paragraph"/>
    <w:basedOn w:val="Normal"/>
    <w:uiPriority w:val="99"/>
    <w:qFormat/>
    <w:rsid w:val="00E67B35"/>
    <w:pPr>
      <w:ind w:left="720"/>
    </w:pPr>
  </w:style>
  <w:style w:type="character" w:styleId="Hyperlink">
    <w:name w:val="Hyperlink"/>
    <w:basedOn w:val="DefaultParagraphFont"/>
    <w:uiPriority w:val="99"/>
    <w:semiHidden/>
    <w:rsid w:val="006C029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6C0296"/>
    <w:rPr>
      <w:color w:val="800080"/>
      <w:u w:val="single"/>
    </w:rPr>
  </w:style>
  <w:style w:type="paragraph" w:customStyle="1" w:styleId="font5">
    <w:name w:val="font5"/>
    <w:basedOn w:val="Normal"/>
    <w:uiPriority w:val="99"/>
    <w:rsid w:val="006C0296"/>
    <w:pP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font6">
    <w:name w:val="font6"/>
    <w:basedOn w:val="Normal"/>
    <w:uiPriority w:val="99"/>
    <w:rsid w:val="006C0296"/>
    <w:pPr>
      <w:spacing w:before="100" w:beforeAutospacing="1" w:after="100" w:afterAutospacing="1" w:line="240" w:lineRule="auto"/>
    </w:pPr>
    <w:rPr>
      <w:i/>
      <w:iCs/>
      <w:sz w:val="18"/>
      <w:szCs w:val="18"/>
    </w:rPr>
  </w:style>
  <w:style w:type="paragraph" w:customStyle="1" w:styleId="xl70">
    <w:name w:val="xl70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71">
    <w:name w:val="xl71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73">
    <w:name w:val="xl73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74">
    <w:name w:val="xl74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75">
    <w:name w:val="xl75"/>
    <w:basedOn w:val="Normal"/>
    <w:uiPriority w:val="99"/>
    <w:rsid w:val="006C0296"/>
    <w:pP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78">
    <w:name w:val="xl78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Normal"/>
    <w:uiPriority w:val="99"/>
    <w:rsid w:val="006C0296"/>
    <w:pPr>
      <w:spacing w:before="100" w:beforeAutospacing="1" w:after="100" w:afterAutospacing="1" w:line="240" w:lineRule="auto"/>
    </w:pPr>
    <w:rPr>
      <w:color w:val="000000"/>
      <w:sz w:val="18"/>
      <w:szCs w:val="18"/>
    </w:rPr>
  </w:style>
  <w:style w:type="paragraph" w:customStyle="1" w:styleId="xl80">
    <w:name w:val="xl80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82">
    <w:name w:val="xl82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textAlignment w:val="center"/>
    </w:pPr>
    <w:rPr>
      <w:b/>
      <w:bCs/>
      <w:i/>
      <w:iCs/>
      <w:sz w:val="18"/>
      <w:szCs w:val="18"/>
    </w:rPr>
  </w:style>
  <w:style w:type="paragraph" w:customStyle="1" w:styleId="xl87">
    <w:name w:val="xl87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88">
    <w:name w:val="xl88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89">
    <w:name w:val="xl89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Normal"/>
    <w:uiPriority w:val="99"/>
    <w:rsid w:val="006C0296"/>
    <w:pP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92">
    <w:name w:val="xl92"/>
    <w:basedOn w:val="Normal"/>
    <w:uiPriority w:val="99"/>
    <w:rsid w:val="006C0296"/>
    <w:pP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93">
    <w:name w:val="xl93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b/>
      <w:bCs/>
      <w:sz w:val="18"/>
      <w:szCs w:val="18"/>
    </w:rPr>
  </w:style>
  <w:style w:type="paragraph" w:customStyle="1" w:styleId="xl97">
    <w:name w:val="xl97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98">
    <w:name w:val="xl98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100">
    <w:name w:val="xl100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b/>
      <w:bCs/>
      <w:sz w:val="18"/>
      <w:szCs w:val="18"/>
    </w:rPr>
  </w:style>
  <w:style w:type="paragraph" w:customStyle="1" w:styleId="xl103">
    <w:name w:val="xl103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104">
    <w:name w:val="xl104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textAlignment w:val="center"/>
    </w:pPr>
    <w:rPr>
      <w:b/>
      <w:bCs/>
      <w:i/>
      <w:iCs/>
      <w:sz w:val="18"/>
      <w:szCs w:val="18"/>
    </w:rPr>
  </w:style>
  <w:style w:type="paragraph" w:customStyle="1" w:styleId="xl105">
    <w:name w:val="xl105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107">
    <w:name w:val="xl107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108">
    <w:name w:val="xl108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110">
    <w:name w:val="xl110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8"/>
      <w:szCs w:val="18"/>
    </w:rPr>
  </w:style>
  <w:style w:type="paragraph" w:customStyle="1" w:styleId="xl112">
    <w:name w:val="xl112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Normal"/>
    <w:uiPriority w:val="99"/>
    <w:rsid w:val="006C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rsid w:val="0065488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33259"/>
  </w:style>
  <w:style w:type="paragraph" w:styleId="Footer">
    <w:name w:val="footer"/>
    <w:basedOn w:val="Normal"/>
    <w:link w:val="FooterChar"/>
    <w:uiPriority w:val="99"/>
    <w:rsid w:val="0065488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33259"/>
  </w:style>
  <w:style w:type="paragraph" w:styleId="BalloonText">
    <w:name w:val="Balloon Text"/>
    <w:basedOn w:val="Normal"/>
    <w:link w:val="BalloonTextChar"/>
    <w:uiPriority w:val="99"/>
    <w:semiHidden/>
    <w:rsid w:val="000D5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47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13</Pages>
  <Words>6503</Words>
  <Characters>-32766</Characters>
  <Application>Microsoft Office Outlook</Application>
  <DocSecurity>0</DocSecurity>
  <Lines>0</Lines>
  <Paragraphs>0</Paragraphs>
  <ScaleCrop>false</ScaleCrop>
  <Company>PC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Район “Централен”                                                     </dc:title>
  <dc:subject/>
  <dc:creator>e_palcheva</dc:creator>
  <cp:keywords/>
  <dc:description/>
  <cp:lastModifiedBy>PC</cp:lastModifiedBy>
  <cp:revision>4</cp:revision>
  <cp:lastPrinted>2018-07-20T06:14:00Z</cp:lastPrinted>
  <dcterms:created xsi:type="dcterms:W3CDTF">2018-07-19T15:19:00Z</dcterms:created>
  <dcterms:modified xsi:type="dcterms:W3CDTF">2018-07-20T06:15:00Z</dcterms:modified>
</cp:coreProperties>
</file>